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odwiedza serwis noclegowy Nocowanie.pl?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Postanowiliśmy bliżej przyjrzeć się i sprawdzić kim są internauci planujący wyjazdy i podróże oraz szukający noclegów w kraju. Ponad połowa z nich to kobiety, a najwięcej użytkowników mieszka w województwie mazowieckim.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Mazowieckie w czołówce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danych na temat osób korzystających ze serwisu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Nocowanie.pl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wyłania się bardzo ciekawy profil użytkownika. Ponad połowa osób, które w lipcu odwiedziły serwis noclegowy, to </w:t>
      </w:r>
      <w:r>
        <w:rPr>
          <w:rFonts w:ascii="calibri" w:hAnsi="calibri" w:eastAsia="calibri" w:cs="calibri"/>
          <w:sz w:val="24"/>
          <w:szCs w:val="24"/>
          <w:b/>
        </w:rPr>
        <w:t xml:space="preserve">kobiety</w:t>
      </w:r>
      <w:r>
        <w:rPr>
          <w:rFonts w:ascii="calibri" w:hAnsi="calibri" w:eastAsia="calibri" w:cs="calibri"/>
          <w:sz w:val="24"/>
          <w:szCs w:val="24"/>
        </w:rPr>
        <w:t xml:space="preserve"> (57 proc.)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(źródło Gemius/PBI)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ponad jedna trzecia użytkowników (36 proc.) </w:t>
      </w:r>
      <w:r>
        <w:rPr>
          <w:rFonts w:ascii="calibri" w:hAnsi="calibri" w:eastAsia="calibri" w:cs="calibri"/>
          <w:sz w:val="24"/>
          <w:szCs w:val="24"/>
          <w:b/>
        </w:rPr>
        <w:t xml:space="preserve">mieszka na wsi</w:t>
      </w:r>
      <w:r>
        <w:rPr>
          <w:rFonts w:ascii="calibri" w:hAnsi="calibri" w:eastAsia="calibri" w:cs="calibri"/>
          <w:sz w:val="24"/>
          <w:szCs w:val="24"/>
        </w:rPr>
        <w:t xml:space="preserve">. A co siódma (14 proc.) osoba odwiedzająca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Nocowanie.pl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pochodzi z </w:t>
      </w:r>
      <w:r>
        <w:rPr>
          <w:rFonts w:ascii="calibri" w:hAnsi="calibri" w:eastAsia="calibri" w:cs="calibri"/>
          <w:sz w:val="24"/>
          <w:szCs w:val="24"/>
          <w:b/>
        </w:rPr>
        <w:t xml:space="preserve">województwa mazowieckiego</w:t>
      </w:r>
      <w:r>
        <w:rPr>
          <w:rFonts w:ascii="calibri" w:hAnsi="calibri" w:eastAsia="calibri" w:cs="calibri"/>
          <w:sz w:val="24"/>
          <w:szCs w:val="24"/>
        </w:rPr>
        <w:t xml:space="preserve">, następie na czele są mieszkańcy śląskiego (12 proc.) i wielkopolskiego (11 proc.), pozostałe województwa nie przekraczają nawet 10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Wykształceni i zamożni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Wśród internautów odwiedzających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Nocowanie.pl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jedną czwartą stanowią osoby w wieku </w:t>
      </w:r>
      <w:r>
        <w:rPr>
          <w:rFonts w:ascii="calibri" w:hAnsi="calibri" w:eastAsia="calibri" w:cs="calibri"/>
          <w:sz w:val="24"/>
          <w:szCs w:val="24"/>
          <w:b/>
        </w:rPr>
        <w:t xml:space="preserve">35-44 lat</w:t>
      </w:r>
      <w:r>
        <w:rPr>
          <w:rFonts w:ascii="calibri" w:hAnsi="calibri" w:eastAsia="calibri" w:cs="calibri"/>
          <w:sz w:val="24"/>
          <w:szCs w:val="24"/>
        </w:rPr>
        <w:t xml:space="preserve"> (25 proc.). Drugą liczną grupę stanowią użytkownicy w przedziale wiekowym 25-34 (22 proc.).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Ponad jedna czwarta (26 proc.) odwiedzających serwis posiada </w:t>
      </w:r>
      <w:r>
        <w:rPr>
          <w:rFonts w:ascii="calibri" w:hAnsi="calibri" w:eastAsia="calibri" w:cs="calibri"/>
          <w:sz w:val="24"/>
          <w:szCs w:val="24"/>
          <w:b/>
        </w:rPr>
        <w:t xml:space="preserve">wykształcenie średnie</w:t>
      </w:r>
      <w:r>
        <w:rPr>
          <w:rFonts w:ascii="calibri" w:hAnsi="calibri" w:eastAsia="calibri" w:cs="calibri"/>
          <w:sz w:val="24"/>
          <w:szCs w:val="24"/>
        </w:rPr>
        <w:t xml:space="preserve">, taka sama grupa (26 proc.) legitymuje się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wykształceniem wyższym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Najliczniej reprezentowane grupy zawodowe to </w:t>
      </w:r>
      <w:r>
        <w:rPr>
          <w:rFonts w:ascii="calibri" w:hAnsi="calibri" w:eastAsia="calibri" w:cs="calibri"/>
          <w:sz w:val="24"/>
          <w:szCs w:val="24"/>
          <w:b/>
        </w:rPr>
        <w:t xml:space="preserve">uczeń oraz student</w:t>
      </w:r>
      <w:r>
        <w:rPr>
          <w:rFonts w:ascii="calibri" w:hAnsi="calibri" w:eastAsia="calibri" w:cs="calibri"/>
          <w:sz w:val="24"/>
          <w:szCs w:val="24"/>
        </w:rPr>
        <w:t xml:space="preserve"> (15 proc.) oraz </w:t>
      </w:r>
      <w:r>
        <w:rPr>
          <w:rFonts w:ascii="calibri" w:hAnsi="calibri" w:eastAsia="calibri" w:cs="calibri"/>
          <w:sz w:val="24"/>
          <w:szCs w:val="24"/>
          <w:b/>
        </w:rPr>
        <w:t xml:space="preserve">specjaliści, osoby wykonujące wolne zawody</w:t>
      </w:r>
      <w:r>
        <w:rPr>
          <w:rFonts w:ascii="calibri" w:hAnsi="calibri" w:eastAsia="calibri" w:cs="calibri"/>
          <w:sz w:val="24"/>
          <w:szCs w:val="24"/>
        </w:rPr>
        <w:t xml:space="preserve"> (11 proc.). Co dziesiąty użytkownik (10 proc.) deklaruje dochody swojego gospodarstwa domowego w przedziale 2001-2500 zł.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30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cowanie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2024-05-04T21:31:49+02:00</dcterms:created>
  <dcterms:modified xsi:type="dcterms:W3CDTF">2024-05-04T21:31:49+02:00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